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C76C" w14:textId="1FF1E520" w:rsidR="00574525" w:rsidRDefault="001D3A45">
      <w:pPr>
        <w:pStyle w:val="Standard"/>
        <w:jc w:val="right"/>
      </w:pPr>
      <w:r>
        <w:rPr>
          <w:rFonts w:ascii="Calibri" w:hAnsi="Calibri"/>
          <w:sz w:val="22"/>
          <w:szCs w:val="22"/>
        </w:rPr>
        <w:t>Osiek Jasielski, dnia</w:t>
      </w:r>
      <w:r>
        <w:rPr>
          <w:rFonts w:ascii="Calibri" w:hAnsi="Calibri"/>
          <w:color w:val="C9211E"/>
          <w:sz w:val="22"/>
          <w:szCs w:val="22"/>
        </w:rPr>
        <w:t xml:space="preserve"> </w:t>
      </w:r>
      <w:r w:rsidR="00835094" w:rsidRPr="00835094">
        <w:rPr>
          <w:rFonts w:ascii="Calibri" w:hAnsi="Calibri"/>
          <w:sz w:val="22"/>
          <w:szCs w:val="22"/>
        </w:rPr>
        <w:t>23</w:t>
      </w:r>
      <w:r>
        <w:rPr>
          <w:rFonts w:ascii="Calibri" w:hAnsi="Calibri"/>
          <w:color w:val="000000"/>
          <w:sz w:val="22"/>
          <w:szCs w:val="22"/>
        </w:rPr>
        <w:t>.08.202</w:t>
      </w:r>
      <w:r w:rsidR="00835094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 xml:space="preserve"> r.</w:t>
      </w:r>
    </w:p>
    <w:p w14:paraId="139361A3" w14:textId="77777777" w:rsidR="00574525" w:rsidRDefault="00574525">
      <w:pPr>
        <w:pStyle w:val="Standard"/>
        <w:rPr>
          <w:rFonts w:ascii="Calibri" w:hAnsi="Calibri"/>
          <w:sz w:val="22"/>
          <w:szCs w:val="22"/>
        </w:rPr>
      </w:pPr>
    </w:p>
    <w:p w14:paraId="1815772B" w14:textId="77777777" w:rsidR="00574525" w:rsidRDefault="001D3A4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Ochotnicza Straż Pożarna w Pielgrzymce</w:t>
      </w:r>
    </w:p>
    <w:p w14:paraId="0A897501" w14:textId="77777777" w:rsidR="00574525" w:rsidRDefault="001D3A4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Pielgrzymka, 38-223 Osiek Jasielski</w:t>
      </w:r>
    </w:p>
    <w:p w14:paraId="565A6CAC" w14:textId="77777777" w:rsidR="00574525" w:rsidRDefault="001D3A45">
      <w:pPr>
        <w:pStyle w:val="Standard"/>
      </w:pPr>
      <w:r>
        <w:rPr>
          <w:rFonts w:ascii="Calibri" w:hAnsi="Calibri"/>
          <w:sz w:val="22"/>
          <w:szCs w:val="22"/>
        </w:rPr>
        <w:t xml:space="preserve">                   (Zamawiający)</w:t>
      </w:r>
    </w:p>
    <w:p w14:paraId="6607DCFF" w14:textId="77777777" w:rsidR="00574525" w:rsidRDefault="001D3A45">
      <w:pPr>
        <w:pStyle w:val="Standard"/>
        <w:spacing w:after="232"/>
        <w:ind w:left="1225" w:right="1194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ZAPYTANIE OFERTOWE</w:t>
      </w:r>
    </w:p>
    <w:p w14:paraId="56B60CA9" w14:textId="77777777" w:rsidR="00574525" w:rsidRDefault="001D3A45">
      <w:pPr>
        <w:pStyle w:val="Standard"/>
        <w:spacing w:after="318"/>
        <w:ind w:left="32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Zwracamy się z zapytaniem ofertowym o cenę dostaw.</w:t>
      </w:r>
    </w:p>
    <w:p w14:paraId="21108A0F" w14:textId="77777777" w:rsidR="00574525" w:rsidRDefault="001D3A45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Zamawiający: Ochotnicza Straż </w:t>
      </w:r>
      <w:r>
        <w:rPr>
          <w:rFonts w:ascii="Calibri" w:hAnsi="Calibri"/>
          <w:sz w:val="22"/>
          <w:szCs w:val="22"/>
        </w:rPr>
        <w:t>Pożarna w Pielgrzymce</w:t>
      </w:r>
    </w:p>
    <w:p w14:paraId="128D330D" w14:textId="77777777" w:rsidR="00574525" w:rsidRDefault="001D3A45">
      <w:pPr>
        <w:pStyle w:val="Standard"/>
        <w:ind w:left="25" w:right="21"/>
        <w:jc w:val="both"/>
      </w:pPr>
      <w:r>
        <w:rPr>
          <w:rFonts w:ascii="Calibri" w:hAnsi="Calibri"/>
          <w:sz w:val="22"/>
          <w:szCs w:val="22"/>
        </w:rPr>
        <w:t>2. Nazwa zadania: „</w:t>
      </w:r>
      <w:r>
        <w:rPr>
          <w:rFonts w:ascii="Calibri" w:hAnsi="Calibri"/>
          <w:b/>
          <w:sz w:val="22"/>
          <w:szCs w:val="22"/>
        </w:rPr>
        <w:t>Doposażenie Ochotniczej Straży Pożarnej w miejscowości Pielgrzymka celem zwiększenia potencjału technicznego”.</w:t>
      </w:r>
    </w:p>
    <w:p w14:paraId="4DEC25C8" w14:textId="77777777" w:rsidR="00574525" w:rsidRDefault="001D3A45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Opis przedmiotu zamówienia:</w:t>
      </w:r>
    </w:p>
    <w:p w14:paraId="77723C00" w14:textId="77777777" w:rsidR="00574525" w:rsidRDefault="001D3A45">
      <w:pPr>
        <w:pStyle w:val="Standard"/>
        <w:tabs>
          <w:tab w:val="left" w:pos="360"/>
          <w:tab w:val="left" w:pos="6521"/>
        </w:tabs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3.1 </w:t>
      </w:r>
      <w:r>
        <w:rPr>
          <w:rFonts w:ascii="Calibri" w:hAnsi="Calibri"/>
          <w:b/>
          <w:bCs/>
          <w:sz w:val="22"/>
          <w:szCs w:val="22"/>
        </w:rPr>
        <w:t>Zakres zamówienia:</w:t>
      </w:r>
    </w:p>
    <w:p w14:paraId="7474BDBD" w14:textId="628FC346" w:rsidR="00574525" w:rsidRDefault="001D3A45">
      <w:pPr>
        <w:pStyle w:val="Standard"/>
        <w:tabs>
          <w:tab w:val="left" w:pos="360"/>
          <w:tab w:val="left" w:pos="6521"/>
        </w:tabs>
        <w:jc w:val="both"/>
      </w:pPr>
      <w:r>
        <w:rPr>
          <w:rFonts w:ascii="Calibri" w:hAnsi="Calibri"/>
          <w:sz w:val="22"/>
          <w:szCs w:val="22"/>
        </w:rPr>
        <w:t>3.1.1 Przedmiotem zamówienia jest dostawa wyposaże</w:t>
      </w:r>
      <w:r>
        <w:rPr>
          <w:rFonts w:ascii="Calibri" w:hAnsi="Calibri"/>
          <w:sz w:val="22"/>
          <w:szCs w:val="22"/>
        </w:rPr>
        <w:t xml:space="preserve">nia osobistego ochronnego strażaka </w:t>
      </w:r>
      <w:r>
        <w:rPr>
          <w:rFonts w:ascii="Calibri" w:hAnsi="Calibri"/>
          <w:color w:val="000000"/>
          <w:sz w:val="22"/>
          <w:szCs w:val="22"/>
        </w:rPr>
        <w:t>w następującym zakresie:</w:t>
      </w:r>
    </w:p>
    <w:p w14:paraId="3D9FF1AC" w14:textId="77777777" w:rsidR="00574525" w:rsidRDefault="00574525">
      <w:pPr>
        <w:pStyle w:val="Standard"/>
        <w:tabs>
          <w:tab w:val="left" w:pos="360"/>
          <w:tab w:val="left" w:pos="6521"/>
        </w:tabs>
        <w:jc w:val="both"/>
      </w:pP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500"/>
        <w:gridCol w:w="4252"/>
        <w:gridCol w:w="1299"/>
      </w:tblGrid>
      <w:tr w:rsidR="00574525" w14:paraId="7AE11521" w14:textId="77777777" w:rsidTr="00524334">
        <w:trPr>
          <w:trHeight w:val="450"/>
        </w:trPr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7309F" w14:textId="77777777" w:rsidR="00574525" w:rsidRDefault="001D3A45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Wyposażenie osobiste ochronne strażaka</w:t>
            </w:r>
          </w:p>
        </w:tc>
      </w:tr>
      <w:tr w:rsidR="00574525" w14:paraId="38563C5A" w14:textId="77777777" w:rsidTr="00524334">
        <w:trPr>
          <w:trHeight w:val="88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9D3C" w14:textId="77777777" w:rsidR="00574525" w:rsidRDefault="001D3A45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BF37" w14:textId="77777777" w:rsidR="00574525" w:rsidRDefault="001D3A45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9891" w14:textId="77777777" w:rsidR="00574525" w:rsidRDefault="001D3A45">
            <w:pPr>
              <w:pStyle w:val="Standard"/>
              <w:ind w:left="72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DC89E" w14:textId="77777777" w:rsidR="00574525" w:rsidRDefault="001D3A45">
            <w:pPr>
              <w:pStyle w:val="Standard"/>
              <w:ind w:left="355" w:right="-63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574525" w14:paraId="77260408" w14:textId="77777777" w:rsidTr="00524334">
        <w:trPr>
          <w:trHeight w:val="4808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1259" w14:textId="77777777" w:rsidR="00574525" w:rsidRDefault="001D3A45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ACF61" w14:textId="131CF3DC" w:rsidR="00574525" w:rsidRDefault="00524334">
            <w:pPr>
              <w:pStyle w:val="Standard"/>
            </w:pPr>
            <w:bookmarkStart w:id="0" w:name="_Hlk80605108"/>
            <w:r>
              <w:rPr>
                <w:color w:val="000000"/>
                <w:sz w:val="20"/>
                <w:szCs w:val="20"/>
              </w:rPr>
              <w:t>Ubranie</w:t>
            </w:r>
            <w:r w:rsidR="001D3A45">
              <w:rPr>
                <w:color w:val="000000"/>
                <w:sz w:val="20"/>
                <w:szCs w:val="20"/>
              </w:rPr>
              <w:t xml:space="preserve"> specjalne</w:t>
            </w:r>
            <w:r w:rsidR="00835094">
              <w:rPr>
                <w:color w:val="000000"/>
                <w:sz w:val="20"/>
                <w:szCs w:val="20"/>
              </w:rPr>
              <w:t xml:space="preserve"> min. dwuczęściowe (kurtka i spodnie)</w:t>
            </w:r>
            <w:bookmarkEnd w:id="0"/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1C64" w14:textId="77777777" w:rsidR="00574525" w:rsidRDefault="00524334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24334">
              <w:rPr>
                <w:sz w:val="20"/>
                <w:szCs w:val="20"/>
              </w:rPr>
              <w:t>urtk</w:t>
            </w:r>
            <w:r>
              <w:rPr>
                <w:sz w:val="20"/>
                <w:szCs w:val="20"/>
              </w:rPr>
              <w:t>a</w:t>
            </w:r>
            <w:r w:rsidRPr="00524334">
              <w:rPr>
                <w:sz w:val="20"/>
                <w:szCs w:val="20"/>
              </w:rPr>
              <w:t xml:space="preserve"> i spodni</w:t>
            </w:r>
            <w:r>
              <w:rPr>
                <w:sz w:val="20"/>
                <w:szCs w:val="20"/>
              </w:rPr>
              <w:t>e</w:t>
            </w:r>
            <w:r w:rsidRPr="00524334">
              <w:rPr>
                <w:sz w:val="20"/>
                <w:szCs w:val="20"/>
              </w:rPr>
              <w:t xml:space="preserve"> FHR 008 Max PL spełniające wymogi normy PN-EN 469:2008 Odzież ochronna dla strażaków.</w:t>
            </w:r>
          </w:p>
          <w:p w14:paraId="059661B8" w14:textId="77777777" w:rsidR="00697CAE" w:rsidRDefault="00524334" w:rsidP="00697CAE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524334">
              <w:rPr>
                <w:sz w:val="20"/>
                <w:szCs w:val="20"/>
              </w:rPr>
              <w:t>Tkanina zewn</w:t>
            </w:r>
            <w:r>
              <w:rPr>
                <w:sz w:val="20"/>
                <w:szCs w:val="20"/>
              </w:rPr>
              <w:t>ę</w:t>
            </w:r>
            <w:r w:rsidRPr="00524334">
              <w:rPr>
                <w:sz w:val="20"/>
                <w:szCs w:val="20"/>
              </w:rPr>
              <w:t>trzna: 75% Meta-</w:t>
            </w:r>
            <w:proofErr w:type="spellStart"/>
            <w:r w:rsidRPr="00524334">
              <w:rPr>
                <w:sz w:val="20"/>
                <w:szCs w:val="20"/>
              </w:rPr>
              <w:t>aramid</w:t>
            </w:r>
            <w:proofErr w:type="spellEnd"/>
            <w:r w:rsidRPr="00524334">
              <w:rPr>
                <w:sz w:val="20"/>
                <w:szCs w:val="20"/>
              </w:rPr>
              <w:t>, 23% Para-</w:t>
            </w:r>
            <w:proofErr w:type="spellStart"/>
            <w:r w:rsidRPr="00524334">
              <w:rPr>
                <w:sz w:val="20"/>
                <w:szCs w:val="20"/>
              </w:rPr>
              <w:t>aramid</w:t>
            </w:r>
            <w:proofErr w:type="spellEnd"/>
            <w:r w:rsidRPr="00524334">
              <w:rPr>
                <w:sz w:val="20"/>
                <w:szCs w:val="20"/>
              </w:rPr>
              <w:t>, 2% Włókna antystatyczne</w:t>
            </w:r>
            <w:r w:rsidRPr="00524334">
              <w:rPr>
                <w:sz w:val="20"/>
                <w:szCs w:val="20"/>
              </w:rPr>
              <w:br/>
              <w:t xml:space="preserve">Membrana: dwukomponentowa </w:t>
            </w:r>
            <w:proofErr w:type="spellStart"/>
            <w:r w:rsidRPr="00524334">
              <w:rPr>
                <w:sz w:val="20"/>
                <w:szCs w:val="20"/>
              </w:rPr>
              <w:t>ePTFE</w:t>
            </w:r>
            <w:proofErr w:type="spellEnd"/>
            <w:r w:rsidRPr="00524334">
              <w:rPr>
                <w:sz w:val="20"/>
                <w:szCs w:val="20"/>
              </w:rPr>
              <w:t xml:space="preserve"> zalaminowana we włókna (85% Meta-</w:t>
            </w:r>
            <w:proofErr w:type="spellStart"/>
            <w:r w:rsidRPr="00524334">
              <w:rPr>
                <w:sz w:val="20"/>
                <w:szCs w:val="20"/>
              </w:rPr>
              <w:t>aramid</w:t>
            </w:r>
            <w:proofErr w:type="spellEnd"/>
            <w:r w:rsidRPr="00524334">
              <w:rPr>
                <w:sz w:val="20"/>
                <w:szCs w:val="20"/>
              </w:rPr>
              <w:t>, 15% Para-</w:t>
            </w:r>
            <w:proofErr w:type="spellStart"/>
            <w:r w:rsidRPr="00524334">
              <w:rPr>
                <w:sz w:val="20"/>
                <w:szCs w:val="20"/>
              </w:rPr>
              <w:t>aramid</w:t>
            </w:r>
            <w:proofErr w:type="spellEnd"/>
            <w:r w:rsidRPr="00524334">
              <w:rPr>
                <w:sz w:val="20"/>
                <w:szCs w:val="20"/>
              </w:rPr>
              <w:t>)</w:t>
            </w:r>
            <w:r w:rsidRPr="00524334">
              <w:rPr>
                <w:sz w:val="20"/>
                <w:szCs w:val="20"/>
              </w:rPr>
              <w:br/>
              <w:t xml:space="preserve">Warstwa termoizolacyjna: </w:t>
            </w:r>
            <w:proofErr w:type="spellStart"/>
            <w:r w:rsidRPr="00524334">
              <w:rPr>
                <w:sz w:val="20"/>
                <w:szCs w:val="20"/>
              </w:rPr>
              <w:t>Wóknina</w:t>
            </w:r>
            <w:proofErr w:type="spellEnd"/>
            <w:r w:rsidRPr="00524334">
              <w:rPr>
                <w:sz w:val="20"/>
                <w:szCs w:val="20"/>
              </w:rPr>
              <w:t xml:space="preserve"> (85% Meta-</w:t>
            </w:r>
            <w:proofErr w:type="spellStart"/>
            <w:r w:rsidRPr="00524334">
              <w:rPr>
                <w:sz w:val="20"/>
                <w:szCs w:val="20"/>
              </w:rPr>
              <w:t>aramid</w:t>
            </w:r>
            <w:proofErr w:type="spellEnd"/>
            <w:r w:rsidRPr="00524334">
              <w:rPr>
                <w:sz w:val="20"/>
                <w:szCs w:val="20"/>
              </w:rPr>
              <w:t>, 15% Para-</w:t>
            </w:r>
            <w:proofErr w:type="spellStart"/>
            <w:r w:rsidRPr="00524334">
              <w:rPr>
                <w:sz w:val="20"/>
                <w:szCs w:val="20"/>
              </w:rPr>
              <w:t>aramid</w:t>
            </w:r>
            <w:proofErr w:type="spellEnd"/>
            <w:r w:rsidRPr="00524334">
              <w:rPr>
                <w:sz w:val="20"/>
                <w:szCs w:val="20"/>
              </w:rPr>
              <w:t xml:space="preserve">) przepikowana do </w:t>
            </w:r>
            <w:proofErr w:type="spellStart"/>
            <w:r w:rsidRPr="00524334">
              <w:rPr>
                <w:sz w:val="20"/>
                <w:szCs w:val="20"/>
              </w:rPr>
              <w:t>wewn</w:t>
            </w:r>
            <w:proofErr w:type="spellEnd"/>
            <w:r w:rsidRPr="00524334">
              <w:rPr>
                <w:sz w:val="20"/>
                <w:szCs w:val="20"/>
              </w:rPr>
              <w:t xml:space="preserve"> </w:t>
            </w:r>
            <w:proofErr w:type="spellStart"/>
            <w:r w:rsidRPr="00524334">
              <w:rPr>
                <w:sz w:val="20"/>
                <w:szCs w:val="20"/>
              </w:rPr>
              <w:t>trznej</w:t>
            </w:r>
            <w:proofErr w:type="spellEnd"/>
            <w:r w:rsidRPr="00524334">
              <w:rPr>
                <w:sz w:val="20"/>
                <w:szCs w:val="20"/>
              </w:rPr>
              <w:t xml:space="preserve"> podszewki 50% </w:t>
            </w:r>
            <w:proofErr w:type="spellStart"/>
            <w:r w:rsidRPr="00524334">
              <w:rPr>
                <w:sz w:val="20"/>
                <w:szCs w:val="20"/>
              </w:rPr>
              <w:t>Aramid</w:t>
            </w:r>
            <w:proofErr w:type="spellEnd"/>
            <w:r w:rsidRPr="00524334">
              <w:rPr>
                <w:sz w:val="20"/>
                <w:szCs w:val="20"/>
              </w:rPr>
              <w:t xml:space="preserve">, 50% </w:t>
            </w:r>
            <w:proofErr w:type="spellStart"/>
            <w:r w:rsidRPr="00524334">
              <w:rPr>
                <w:sz w:val="20"/>
                <w:szCs w:val="20"/>
              </w:rPr>
              <w:t>Viscose</w:t>
            </w:r>
            <w:proofErr w:type="spellEnd"/>
            <w:r w:rsidRPr="00524334">
              <w:rPr>
                <w:sz w:val="20"/>
                <w:szCs w:val="20"/>
              </w:rPr>
              <w:t xml:space="preserve"> FR.</w:t>
            </w:r>
          </w:p>
          <w:p w14:paraId="3AF6966A" w14:textId="45771CBD" w:rsidR="00524334" w:rsidRPr="00697CAE" w:rsidRDefault="00524334" w:rsidP="00697CAE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697CAE">
              <w:rPr>
                <w:b/>
                <w:bCs/>
                <w:color w:val="000000"/>
                <w:sz w:val="20"/>
                <w:szCs w:val="20"/>
              </w:rPr>
              <w:t>Ważne świadectwo dopuszczenia do stosowania w ochronie przeciwpożarowej wydane przez CNBOP w Józefowie</w:t>
            </w:r>
            <w:r w:rsidR="00697CA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521FF" w14:textId="09662845" w:rsidR="00574525" w:rsidRDefault="00524334">
            <w:pPr>
              <w:pStyle w:val="Standard"/>
              <w:ind w:left="355" w:right="-637"/>
            </w:pPr>
            <w:r>
              <w:t>4</w:t>
            </w:r>
          </w:p>
        </w:tc>
      </w:tr>
      <w:tr w:rsidR="00574525" w14:paraId="4C5FB5A2" w14:textId="77777777" w:rsidTr="00524334">
        <w:trPr>
          <w:trHeight w:val="54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764CE" w14:textId="77777777" w:rsidR="00574525" w:rsidRDefault="001D3A45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E5B2" w14:textId="039BDC31" w:rsidR="00574525" w:rsidRDefault="00524334">
            <w:pPr>
              <w:rPr>
                <w:color w:val="000000"/>
                <w:sz w:val="20"/>
                <w:szCs w:val="20"/>
              </w:rPr>
            </w:pPr>
            <w:bookmarkStart w:id="1" w:name="_Hlk80605186"/>
            <w:r>
              <w:rPr>
                <w:color w:val="000000"/>
                <w:sz w:val="20"/>
                <w:szCs w:val="20"/>
              </w:rPr>
              <w:t>Buty specjalne strażackie skórzane</w:t>
            </w:r>
            <w:bookmarkEnd w:id="1"/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1BC6" w14:textId="77777777" w:rsidR="00574525" w:rsidRDefault="00276959">
            <w:pPr>
              <w:spacing w:after="0"/>
              <w:ind w:right="227"/>
              <w:jc w:val="both"/>
              <w:rPr>
                <w:sz w:val="20"/>
                <w:szCs w:val="20"/>
              </w:rPr>
            </w:pPr>
            <w:r w:rsidRPr="00276959">
              <w:rPr>
                <w:sz w:val="20"/>
                <w:szCs w:val="20"/>
              </w:rPr>
              <w:t xml:space="preserve">Buty strażackie </w:t>
            </w:r>
            <w:proofErr w:type="spellStart"/>
            <w:r w:rsidRPr="00276959">
              <w:rPr>
                <w:sz w:val="20"/>
                <w:szCs w:val="20"/>
              </w:rPr>
              <w:t>Brandbull</w:t>
            </w:r>
            <w:proofErr w:type="spellEnd"/>
            <w:r w:rsidRPr="00276959">
              <w:rPr>
                <w:sz w:val="20"/>
                <w:szCs w:val="20"/>
              </w:rPr>
              <w:t xml:space="preserve"> 006 wykonane</w:t>
            </w:r>
            <w:r>
              <w:rPr>
                <w:sz w:val="20"/>
                <w:szCs w:val="20"/>
              </w:rPr>
              <w:br/>
            </w:r>
            <w:r w:rsidRPr="00276959">
              <w:rPr>
                <w:sz w:val="20"/>
                <w:szCs w:val="20"/>
              </w:rPr>
              <w:t>z impregnowanej czarnej skóry hydrofobowej, która posiada grubość od 2,00 do 2,20 mm. Skóra ta cechuje się wysoką żaroodpornością, jest także wodoodporna.</w:t>
            </w:r>
            <w:r>
              <w:rPr>
                <w:sz w:val="20"/>
                <w:szCs w:val="20"/>
              </w:rPr>
              <w:t xml:space="preserve"> P</w:t>
            </w:r>
            <w:r w:rsidRPr="00276959">
              <w:rPr>
                <w:sz w:val="20"/>
                <w:szCs w:val="20"/>
              </w:rPr>
              <w:t>osiada</w:t>
            </w:r>
            <w:r>
              <w:rPr>
                <w:sz w:val="20"/>
                <w:szCs w:val="20"/>
              </w:rPr>
              <w:t xml:space="preserve">ją </w:t>
            </w:r>
            <w:r w:rsidRPr="00276959">
              <w:rPr>
                <w:sz w:val="20"/>
                <w:szCs w:val="20"/>
              </w:rPr>
              <w:t>plastikową ochronę kostek oraz stalowe noski</w:t>
            </w:r>
            <w:r>
              <w:rPr>
                <w:sz w:val="20"/>
                <w:szCs w:val="20"/>
              </w:rPr>
              <w:t xml:space="preserve"> co</w:t>
            </w:r>
            <w:r w:rsidRPr="00276959">
              <w:rPr>
                <w:sz w:val="20"/>
                <w:szCs w:val="20"/>
              </w:rPr>
              <w:t xml:space="preserve"> </w:t>
            </w:r>
            <w:r w:rsidRPr="00276959">
              <w:rPr>
                <w:sz w:val="20"/>
                <w:szCs w:val="20"/>
              </w:rPr>
              <w:t>chroni stopy przed uderzeniem czy zmiażdżeniem</w:t>
            </w:r>
            <w:r>
              <w:rPr>
                <w:sz w:val="20"/>
                <w:szCs w:val="20"/>
              </w:rPr>
              <w:t>.</w:t>
            </w:r>
            <w:r w:rsidRPr="002769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276959">
              <w:rPr>
                <w:sz w:val="20"/>
                <w:szCs w:val="20"/>
              </w:rPr>
              <w:t>ici, którymi są zszywane są ognioodporne.</w:t>
            </w:r>
          </w:p>
          <w:p w14:paraId="1308AC73" w14:textId="05734A66" w:rsidR="00B62349" w:rsidRDefault="00B62349">
            <w:pPr>
              <w:spacing w:after="0"/>
              <w:ind w:right="227"/>
              <w:jc w:val="both"/>
              <w:rPr>
                <w:sz w:val="20"/>
                <w:szCs w:val="20"/>
              </w:rPr>
            </w:pPr>
            <w:r w:rsidRPr="00B62349">
              <w:rPr>
                <w:sz w:val="20"/>
                <w:szCs w:val="20"/>
              </w:rPr>
              <w:t>Buty z podwójnym systemem zapinania - sznurowani</w:t>
            </w:r>
            <w:r>
              <w:rPr>
                <w:sz w:val="20"/>
                <w:szCs w:val="20"/>
              </w:rPr>
              <w:t>e</w:t>
            </w:r>
            <w:r w:rsidRPr="00B62349">
              <w:rPr>
                <w:sz w:val="20"/>
                <w:szCs w:val="20"/>
              </w:rPr>
              <w:t xml:space="preserve"> oraz zamek błyskawiczny</w:t>
            </w:r>
            <w:r w:rsidR="00AD2ED9">
              <w:rPr>
                <w:sz w:val="20"/>
                <w:szCs w:val="20"/>
              </w:rPr>
              <w:br/>
            </w:r>
            <w:r w:rsidRPr="00B62349">
              <w:rPr>
                <w:sz w:val="20"/>
                <w:szCs w:val="20"/>
              </w:rPr>
              <w:t>z mechanizmem zamykania</w:t>
            </w:r>
            <w:r>
              <w:rPr>
                <w:sz w:val="20"/>
                <w:szCs w:val="20"/>
              </w:rPr>
              <w:t>.</w:t>
            </w:r>
          </w:p>
          <w:p w14:paraId="516DCB67" w14:textId="77777777" w:rsidR="00B62349" w:rsidRDefault="00B62349" w:rsidP="00B62349">
            <w:pPr>
              <w:spacing w:after="0"/>
              <w:ind w:right="227"/>
              <w:jc w:val="both"/>
              <w:rPr>
                <w:sz w:val="20"/>
                <w:szCs w:val="20"/>
              </w:rPr>
            </w:pPr>
            <w:r w:rsidRPr="00B62349">
              <w:rPr>
                <w:sz w:val="20"/>
                <w:szCs w:val="20"/>
              </w:rPr>
              <w:t>Zapewniają ochronę charakterystyczną dla trzeciego stopnia odporności termicznej</w:t>
            </w:r>
            <w:r>
              <w:rPr>
                <w:sz w:val="20"/>
                <w:szCs w:val="20"/>
              </w:rPr>
              <w:t>.</w:t>
            </w:r>
          </w:p>
          <w:p w14:paraId="24844EBF" w14:textId="77777777" w:rsidR="00B62349" w:rsidRDefault="00B62349" w:rsidP="00B62349">
            <w:pPr>
              <w:spacing w:after="0"/>
              <w:ind w:right="227"/>
              <w:jc w:val="both"/>
              <w:rPr>
                <w:sz w:val="20"/>
                <w:szCs w:val="20"/>
              </w:rPr>
            </w:pPr>
            <w:r w:rsidRPr="00B62349">
              <w:rPr>
                <w:sz w:val="20"/>
                <w:szCs w:val="20"/>
              </w:rPr>
              <w:lastRenderedPageBreak/>
              <w:t>Niepalne taśmy odblaskowe 3M w kolorze żółtym zapewniają świetną widoczność użytkownika</w:t>
            </w:r>
            <w:r>
              <w:rPr>
                <w:sz w:val="20"/>
                <w:szCs w:val="20"/>
              </w:rPr>
              <w:t>.</w:t>
            </w:r>
          </w:p>
          <w:p w14:paraId="7DF54C14" w14:textId="77777777" w:rsidR="00B62349" w:rsidRDefault="00B62349" w:rsidP="00B62349">
            <w:pPr>
              <w:spacing w:after="0"/>
              <w:ind w:right="227"/>
              <w:jc w:val="both"/>
              <w:rPr>
                <w:sz w:val="20"/>
                <w:szCs w:val="20"/>
              </w:rPr>
            </w:pPr>
            <w:r w:rsidRPr="00B62349">
              <w:rPr>
                <w:sz w:val="20"/>
                <w:szCs w:val="20"/>
              </w:rPr>
              <w:t>Komfort użytkowania butów znacznie podnosi tylna strefa zginania, dodatkowa plastikowa ochrona kostek</w:t>
            </w:r>
            <w:r>
              <w:rPr>
                <w:sz w:val="20"/>
                <w:szCs w:val="20"/>
              </w:rPr>
              <w:t>.</w:t>
            </w:r>
          </w:p>
          <w:p w14:paraId="76E8D9ED" w14:textId="688E4C27" w:rsidR="00B62349" w:rsidRDefault="00B62349" w:rsidP="00B62349">
            <w:pPr>
              <w:spacing w:after="0"/>
              <w:ind w:right="227"/>
              <w:jc w:val="both"/>
              <w:rPr>
                <w:sz w:val="20"/>
                <w:szCs w:val="20"/>
              </w:rPr>
            </w:pPr>
            <w:r w:rsidRPr="00B62349">
              <w:rPr>
                <w:sz w:val="20"/>
                <w:szCs w:val="20"/>
              </w:rPr>
              <w:t>Wyściółka w okolicach kostek, skórzany uchwyt ułatwiający szybkie wkładanie buta, miękki kołnierz w górnej części buta</w:t>
            </w:r>
            <w:r>
              <w:rPr>
                <w:sz w:val="20"/>
                <w:szCs w:val="20"/>
              </w:rPr>
              <w:t>.</w:t>
            </w:r>
          </w:p>
          <w:p w14:paraId="360C6E74" w14:textId="752F8843" w:rsidR="00697CAE" w:rsidRDefault="00697CAE" w:rsidP="00B62349">
            <w:pPr>
              <w:spacing w:after="0"/>
              <w:ind w:right="227"/>
              <w:jc w:val="both"/>
              <w:rPr>
                <w:sz w:val="20"/>
                <w:szCs w:val="20"/>
              </w:rPr>
            </w:pPr>
            <w:r w:rsidRPr="00697CAE">
              <w:rPr>
                <w:sz w:val="20"/>
                <w:szCs w:val="20"/>
              </w:rPr>
              <w:t>Norma EN 15090:2012 dla obuwia strażackiego typu 2</w:t>
            </w:r>
          </w:p>
          <w:p w14:paraId="3B8B69ED" w14:textId="77777777" w:rsidR="00697CAE" w:rsidRPr="00697CAE" w:rsidRDefault="00697CAE" w:rsidP="00B62349">
            <w:pPr>
              <w:spacing w:after="0"/>
              <w:ind w:right="227"/>
              <w:jc w:val="both"/>
              <w:rPr>
                <w:sz w:val="20"/>
                <w:szCs w:val="20"/>
              </w:rPr>
            </w:pPr>
          </w:p>
          <w:p w14:paraId="72C55B37" w14:textId="47AD9086" w:rsidR="00B62349" w:rsidRPr="00697CAE" w:rsidRDefault="00697CAE" w:rsidP="00697CAE">
            <w:pPr>
              <w:spacing w:line="240" w:lineRule="auto"/>
              <w:ind w:right="57"/>
              <w:jc w:val="both"/>
              <w:rPr>
                <w:b/>
                <w:bCs/>
                <w:sz w:val="20"/>
                <w:szCs w:val="20"/>
              </w:rPr>
            </w:pPr>
            <w:r w:rsidRPr="00697CAE">
              <w:rPr>
                <w:b/>
                <w:bCs/>
                <w:color w:val="000000"/>
                <w:sz w:val="20"/>
                <w:szCs w:val="20"/>
              </w:rPr>
              <w:t>Ważne świadectwo dopuszczenia do stosowania w ochronie przeciwpożarowej wydane przez CNBOP w Józefowie.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93AC1" w14:textId="74B93CE1" w:rsidR="00574525" w:rsidRDefault="00524334">
            <w:pPr>
              <w:pStyle w:val="Standard"/>
              <w:ind w:left="355" w:right="-637"/>
            </w:pPr>
            <w:r>
              <w:lastRenderedPageBreak/>
              <w:t>6</w:t>
            </w:r>
          </w:p>
        </w:tc>
      </w:tr>
    </w:tbl>
    <w:p w14:paraId="19F805CF" w14:textId="77777777" w:rsidR="00574525" w:rsidRDefault="00574525">
      <w:pPr>
        <w:pStyle w:val="Standard"/>
      </w:pPr>
    </w:p>
    <w:p w14:paraId="5B039A4F" w14:textId="77777777" w:rsidR="00574525" w:rsidRDefault="001D3A45">
      <w:pPr>
        <w:pStyle w:val="Standard"/>
        <w:tabs>
          <w:tab w:val="left" w:pos="360"/>
          <w:tab w:val="left" w:pos="6521"/>
        </w:tabs>
        <w:ind w:right="21"/>
        <w:jc w:val="both"/>
      </w:pPr>
      <w:r>
        <w:rPr>
          <w:rFonts w:ascii="Calibri" w:hAnsi="Calibri"/>
          <w:sz w:val="22"/>
          <w:szCs w:val="22"/>
          <w:lang w:eastAsia="pl-PL"/>
        </w:rPr>
        <w:t xml:space="preserve">3.2 </w:t>
      </w:r>
      <w:r>
        <w:rPr>
          <w:rFonts w:ascii="Calibri" w:hAnsi="Calibri"/>
          <w:b/>
          <w:bCs/>
          <w:sz w:val="22"/>
          <w:szCs w:val="22"/>
          <w:lang w:eastAsia="pl-PL"/>
        </w:rPr>
        <w:t xml:space="preserve">Warunki płatności: </w:t>
      </w:r>
      <w:r>
        <w:rPr>
          <w:rFonts w:ascii="Calibri" w:hAnsi="Calibri"/>
          <w:sz w:val="22"/>
          <w:szCs w:val="22"/>
          <w:lang w:eastAsia="pl-PL"/>
        </w:rPr>
        <w:t xml:space="preserve">przelew </w:t>
      </w:r>
      <w:r>
        <w:rPr>
          <w:rFonts w:ascii="Calibri" w:eastAsia="Calibri" w:hAnsi="Calibri"/>
          <w:sz w:val="22"/>
          <w:szCs w:val="22"/>
          <w:lang w:eastAsia="pl-PL"/>
        </w:rPr>
        <w:t xml:space="preserve">w terminie </w:t>
      </w:r>
      <w:r>
        <w:rPr>
          <w:rFonts w:ascii="Calibri" w:eastAsia="Calibri" w:hAnsi="Calibri"/>
          <w:color w:val="000000"/>
          <w:sz w:val="22"/>
          <w:szCs w:val="22"/>
          <w:lang w:eastAsia="pl-PL"/>
        </w:rPr>
        <w:t>30</w:t>
      </w:r>
      <w:r>
        <w:rPr>
          <w:rFonts w:ascii="Calibri" w:eastAsia="Calibri" w:hAnsi="Calibri"/>
          <w:sz w:val="22"/>
          <w:szCs w:val="22"/>
          <w:lang w:eastAsia="pl-PL"/>
        </w:rPr>
        <w:t xml:space="preserve"> dni od doręczenia do Zamawiającego prawidłowo wystawionej faktury VAT, po realizacji przedmiotu umowy.</w:t>
      </w:r>
    </w:p>
    <w:p w14:paraId="3443A6CF" w14:textId="77777777" w:rsidR="00574525" w:rsidRDefault="001D3A45">
      <w:pPr>
        <w:pStyle w:val="Domylnie"/>
        <w:spacing w:line="240" w:lineRule="auto"/>
        <w:jc w:val="both"/>
      </w:pPr>
      <w:r>
        <w:rPr>
          <w:rFonts w:eastAsia="Times New Roman" w:cs="Times New Roman"/>
          <w:bCs/>
          <w:iCs/>
          <w:color w:val="111111"/>
          <w:sz w:val="22"/>
          <w:szCs w:val="22"/>
          <w:lang w:eastAsia="pl-PL"/>
        </w:rPr>
        <w:t xml:space="preserve">3.3 </w:t>
      </w:r>
      <w:r>
        <w:rPr>
          <w:rFonts w:eastAsia="Times New Roman" w:cs="Times New Roman"/>
          <w:bCs/>
          <w:iCs/>
          <w:color w:val="111111"/>
          <w:sz w:val="22"/>
          <w:szCs w:val="22"/>
        </w:rPr>
        <w:t>Pozostałe wymagania dot. realizacji zamówienia określone zostały we wzorze umowy (</w:t>
      </w:r>
      <w:r>
        <w:rPr>
          <w:rFonts w:eastAsia="Times New Roman" w:cs="Times New Roman"/>
          <w:b/>
          <w:bCs/>
          <w:iCs/>
          <w:color w:val="111111"/>
          <w:sz w:val="22"/>
          <w:szCs w:val="22"/>
        </w:rPr>
        <w:t>Załącznik nr 2 do Zapy</w:t>
      </w:r>
      <w:r>
        <w:rPr>
          <w:rFonts w:eastAsia="Times New Roman" w:cs="Times New Roman"/>
          <w:b/>
          <w:bCs/>
          <w:iCs/>
          <w:color w:val="111111"/>
          <w:sz w:val="22"/>
          <w:szCs w:val="22"/>
        </w:rPr>
        <w:t>tania ofertowego).</w:t>
      </w:r>
    </w:p>
    <w:p w14:paraId="2263326F" w14:textId="77777777" w:rsidR="00574525" w:rsidRDefault="001D3A45">
      <w:pPr>
        <w:pStyle w:val="Standard"/>
        <w:ind w:right="21"/>
        <w:jc w:val="both"/>
      </w:pPr>
      <w:r w:rsidRPr="00AD2ED9"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b/>
          <w:bCs/>
          <w:sz w:val="22"/>
          <w:szCs w:val="22"/>
        </w:rPr>
        <w:t xml:space="preserve"> Termin realizacji zamówienia: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color w:val="000000"/>
          <w:sz w:val="22"/>
          <w:szCs w:val="22"/>
        </w:rPr>
        <w:t xml:space="preserve">14 </w:t>
      </w:r>
      <w:r>
        <w:rPr>
          <w:rFonts w:ascii="Calibri" w:hAnsi="Calibri"/>
          <w:sz w:val="22"/>
          <w:szCs w:val="22"/>
        </w:rPr>
        <w:t>dni od daty podpisania umowy.</w:t>
      </w:r>
    </w:p>
    <w:p w14:paraId="5292A0FE" w14:textId="77777777" w:rsidR="00574525" w:rsidRDefault="001D3A45">
      <w:pPr>
        <w:pStyle w:val="Standard"/>
        <w:spacing w:after="52"/>
        <w:ind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b/>
          <w:bCs/>
          <w:sz w:val="22"/>
          <w:szCs w:val="22"/>
        </w:rPr>
        <w:t>Cena jest jedyn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ym kryterium oceny ofert. </w:t>
      </w:r>
      <w:r>
        <w:rPr>
          <w:rFonts w:ascii="Calibri" w:hAnsi="Calibri"/>
          <w:color w:val="000000"/>
          <w:sz w:val="22"/>
          <w:szCs w:val="22"/>
        </w:rPr>
        <w:t>Do porównania ofert Zamawiający przyjmie wartość brutto określoną przez Wykonawców w Formularzu oferty.</w:t>
      </w:r>
    </w:p>
    <w:p w14:paraId="5E3713DA" w14:textId="77777777" w:rsidR="00574525" w:rsidRDefault="001D3A45">
      <w:pPr>
        <w:pStyle w:val="Standard"/>
        <w:ind w:left="25" w:right="2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6. Inne </w:t>
      </w:r>
      <w:r>
        <w:rPr>
          <w:rFonts w:ascii="Calibri" w:hAnsi="Calibri"/>
          <w:color w:val="000000"/>
          <w:sz w:val="22"/>
          <w:szCs w:val="22"/>
        </w:rPr>
        <w:t>istotne warunki zamówienia:</w:t>
      </w:r>
    </w:p>
    <w:p w14:paraId="02017B66" w14:textId="77777777" w:rsidR="00574525" w:rsidRPr="00AD2ED9" w:rsidRDefault="001D3A45">
      <w:pPr>
        <w:pStyle w:val="Domylnie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  <w:r w:rsidRPr="00AD2ED9">
        <w:rPr>
          <w:rFonts w:eastAsia="Times New Roman" w:cs="Times New Roman"/>
          <w:sz w:val="22"/>
          <w:szCs w:val="22"/>
          <w:lang w:eastAsia="pl-PL"/>
        </w:rPr>
        <w:t>6.1 Zamawiający zastrzega sobie prawo do unieważnienia powyższego postępowania w każdym czasie i bez podania przyczyny.</w:t>
      </w:r>
    </w:p>
    <w:p w14:paraId="0DE7AC6F" w14:textId="77777777" w:rsidR="00574525" w:rsidRPr="00AD2ED9" w:rsidRDefault="001D3A45">
      <w:pPr>
        <w:pStyle w:val="Domylnie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  <w:r w:rsidRPr="00AD2ED9">
        <w:rPr>
          <w:sz w:val="22"/>
          <w:szCs w:val="22"/>
        </w:rPr>
        <w:t>6</w:t>
      </w:r>
      <w:r w:rsidRPr="00AD2ED9">
        <w:rPr>
          <w:rFonts w:eastAsia="Times New Roman" w:cs="Times New Roman"/>
          <w:sz w:val="22"/>
          <w:szCs w:val="22"/>
          <w:lang w:eastAsia="pl-PL"/>
        </w:rPr>
        <w:t xml:space="preserve">.2 </w:t>
      </w:r>
      <w:r w:rsidRPr="00AD2ED9">
        <w:rPr>
          <w:rFonts w:eastAsia="Times New Roman" w:cs="Times New Roman"/>
          <w:bCs/>
          <w:iCs/>
          <w:color w:val="111111"/>
          <w:sz w:val="22"/>
          <w:szCs w:val="22"/>
          <w:lang w:eastAsia="pl-PL"/>
        </w:rPr>
        <w:t>Wybór oferty nie stanowi przyjęcia oferty w rozumieniu kodeksu cywilnego i nie oznacza zobowiązania do z</w:t>
      </w:r>
      <w:r w:rsidRPr="00AD2ED9">
        <w:rPr>
          <w:rFonts w:eastAsia="Times New Roman" w:cs="Times New Roman"/>
          <w:bCs/>
          <w:iCs/>
          <w:color w:val="111111"/>
          <w:sz w:val="22"/>
          <w:szCs w:val="22"/>
          <w:lang w:eastAsia="pl-PL"/>
        </w:rPr>
        <w:t>awarcia umowy pomiędzy Zamawiającym i Wykonawcą.</w:t>
      </w:r>
    </w:p>
    <w:p w14:paraId="0BCED088" w14:textId="77777777" w:rsidR="00574525" w:rsidRPr="00AD2ED9" w:rsidRDefault="001D3A45">
      <w:pPr>
        <w:pStyle w:val="Standard"/>
        <w:ind w:left="25" w:right="21"/>
        <w:rPr>
          <w:rFonts w:ascii="Calibri" w:hAnsi="Calibri"/>
          <w:sz w:val="22"/>
          <w:szCs w:val="22"/>
        </w:rPr>
      </w:pPr>
      <w:r w:rsidRPr="00AD2ED9">
        <w:rPr>
          <w:rFonts w:ascii="Calibri" w:hAnsi="Calibri"/>
          <w:sz w:val="22"/>
          <w:szCs w:val="22"/>
        </w:rPr>
        <w:t>7. Sposób przygotowania oferty.</w:t>
      </w:r>
    </w:p>
    <w:p w14:paraId="1822B059" w14:textId="77777777" w:rsidR="00574525" w:rsidRDefault="001D3A45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sporządzić należy na załączonym druku </w:t>
      </w:r>
      <w:r>
        <w:rPr>
          <w:rFonts w:ascii="Calibri" w:hAnsi="Calibri"/>
          <w:b/>
          <w:bCs/>
          <w:sz w:val="22"/>
          <w:szCs w:val="22"/>
        </w:rPr>
        <w:t>„OFERTA” (załącznik nr 1 do Zapytania ofertowego)</w:t>
      </w:r>
      <w:r>
        <w:rPr>
          <w:rFonts w:ascii="Calibri" w:hAnsi="Calibri"/>
          <w:sz w:val="22"/>
          <w:szCs w:val="22"/>
        </w:rPr>
        <w:t>.</w:t>
      </w:r>
    </w:p>
    <w:p w14:paraId="05D40FFE" w14:textId="77777777" w:rsidR="00574525" w:rsidRPr="00AD2ED9" w:rsidRDefault="001D3A45">
      <w:pPr>
        <w:pStyle w:val="Standard"/>
        <w:ind w:left="25" w:right="21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sporządzić należy w języku polskim, w formie pisemnej, na </w:t>
      </w:r>
      <w:r>
        <w:rPr>
          <w:rFonts w:ascii="Calibri" w:hAnsi="Calibri"/>
          <w:sz w:val="22"/>
          <w:szCs w:val="22"/>
        </w:rPr>
        <w:t>maszynie, komputerze, nieścieralnym atramentem lub długopisem. Oferta winna być podpisana przez osobę upoważnioną. W przypadku składania oferty w siedzibie Zamawiającego lub pocztą na kopercie należy umieścić napis „Zapytanie ofertowe –</w:t>
      </w:r>
      <w:r>
        <w:rPr>
          <w:rFonts w:ascii="Calibri" w:hAnsi="Calibri"/>
        </w:rPr>
        <w:t xml:space="preserve"> </w:t>
      </w:r>
      <w:r w:rsidRPr="00AD2ED9">
        <w:rPr>
          <w:rFonts w:ascii="Calibri" w:hAnsi="Calibri"/>
          <w:sz w:val="22"/>
          <w:szCs w:val="22"/>
        </w:rPr>
        <w:t>Doposażenie Ochotni</w:t>
      </w:r>
      <w:r w:rsidRPr="00AD2ED9">
        <w:rPr>
          <w:rFonts w:ascii="Calibri" w:hAnsi="Calibri"/>
          <w:sz w:val="22"/>
          <w:szCs w:val="22"/>
        </w:rPr>
        <w:t>czej Straży Pożarnej w miejscowości Pielgrzymka celem zwiększenia potencjału technicznego”.</w:t>
      </w:r>
    </w:p>
    <w:p w14:paraId="33762597" w14:textId="77777777" w:rsidR="00574525" w:rsidRDefault="001D3A45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Ofertę złożyć można (gościnnie):</w:t>
      </w:r>
    </w:p>
    <w:p w14:paraId="568CF309" w14:textId="77777777" w:rsidR="00574525" w:rsidRDefault="001D3A45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osobiście w Sekretariacie Urzędu Gminy w Osieku Jasielskim,</w:t>
      </w:r>
    </w:p>
    <w:p w14:paraId="785490A9" w14:textId="77777777" w:rsidR="00574525" w:rsidRDefault="001D3A45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pocztą na adres: Urząd Gminy w Osieku Jasielskim, 38-223 Osiek J</w:t>
      </w:r>
      <w:r>
        <w:rPr>
          <w:rFonts w:ascii="Calibri" w:hAnsi="Calibri"/>
          <w:sz w:val="22"/>
          <w:szCs w:val="22"/>
        </w:rPr>
        <w:t>asielski 112,</w:t>
      </w:r>
    </w:p>
    <w:p w14:paraId="5F3E8EEA" w14:textId="77777777" w:rsidR="00574525" w:rsidRDefault="001D3A45">
      <w:pPr>
        <w:pStyle w:val="Standard"/>
        <w:ind w:right="21"/>
      </w:pPr>
      <w:r>
        <w:rPr>
          <w:rFonts w:ascii="Calibri" w:hAnsi="Calibri"/>
          <w:sz w:val="22"/>
          <w:szCs w:val="22"/>
        </w:rPr>
        <w:t>- pocztą elektroniczną na adres: gmina</w:t>
      </w:r>
      <w:r>
        <w:rPr>
          <w:rFonts w:ascii="Calibri" w:hAnsi="Calibri"/>
          <w:sz w:val="22"/>
          <w:szCs w:val="22"/>
          <w:u w:val="single" w:color="000000"/>
        </w:rPr>
        <w:t>@osiekjasielski.pl</w:t>
      </w:r>
      <w:r>
        <w:rPr>
          <w:rFonts w:ascii="Calibri" w:hAnsi="Calibri"/>
          <w:sz w:val="22"/>
          <w:szCs w:val="22"/>
        </w:rPr>
        <w:t xml:space="preserve"> lub faksem pod nr: 13 44 200 05.</w:t>
      </w:r>
    </w:p>
    <w:p w14:paraId="7DFD9A05" w14:textId="77777777" w:rsidR="00574525" w:rsidRDefault="001D3A45">
      <w:pPr>
        <w:spacing w:after="0"/>
        <w:ind w:right="21"/>
        <w:jc w:val="both"/>
        <w:rPr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Ze względu na stan epidemii w kraju, Zamawiający zaleca przesłanie oferty faksem lub pocztą elektroniczną na wskazany powyżej adres e- mail. </w:t>
      </w:r>
    </w:p>
    <w:p w14:paraId="050AAB0E" w14:textId="77777777" w:rsidR="00574525" w:rsidRDefault="001D3A45">
      <w:pPr>
        <w:pStyle w:val="Standard"/>
        <w:ind w:left="25" w:right="21"/>
      </w:pPr>
      <w:r>
        <w:rPr>
          <w:rFonts w:ascii="Calibri" w:hAnsi="Calibri"/>
          <w:sz w:val="22"/>
          <w:szCs w:val="22"/>
        </w:rPr>
        <w:t>9. Miejsce</w:t>
      </w:r>
      <w:r>
        <w:rPr>
          <w:rFonts w:ascii="Calibri" w:hAnsi="Calibri"/>
          <w:sz w:val="22"/>
          <w:szCs w:val="22"/>
        </w:rPr>
        <w:t xml:space="preserve"> i termin złożenia oferty:</w:t>
      </w:r>
    </w:p>
    <w:p w14:paraId="0550E7AB" w14:textId="77777777" w:rsidR="00574525" w:rsidRDefault="001D3A45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Miejsce złożenia oferty określono w pkt 8.</w:t>
      </w:r>
    </w:p>
    <w:p w14:paraId="0BD44BB6" w14:textId="7134AB2D" w:rsidR="00574525" w:rsidRPr="00697CAE" w:rsidRDefault="001D3A45">
      <w:pPr>
        <w:pStyle w:val="Standard"/>
        <w:spacing w:after="277"/>
        <w:ind w:right="21"/>
      </w:pPr>
      <w:r w:rsidRPr="00697CAE">
        <w:rPr>
          <w:rFonts w:ascii="Calibri" w:hAnsi="Calibri"/>
          <w:sz w:val="22"/>
          <w:szCs w:val="22"/>
        </w:rPr>
        <w:t xml:space="preserve">Termin: ofertę złożyć należy </w:t>
      </w:r>
      <w:r w:rsidRPr="00697CAE">
        <w:rPr>
          <w:rFonts w:ascii="Calibri" w:hAnsi="Calibri"/>
          <w:b/>
          <w:bCs/>
          <w:sz w:val="22"/>
          <w:szCs w:val="22"/>
        </w:rPr>
        <w:t>do dnia 2</w:t>
      </w:r>
      <w:r w:rsidR="00697CAE">
        <w:rPr>
          <w:rFonts w:ascii="Calibri" w:hAnsi="Calibri"/>
          <w:b/>
          <w:bCs/>
          <w:sz w:val="22"/>
          <w:szCs w:val="22"/>
        </w:rPr>
        <w:t>7</w:t>
      </w:r>
      <w:r w:rsidRPr="00697CAE">
        <w:rPr>
          <w:rFonts w:ascii="Calibri" w:hAnsi="Calibri"/>
          <w:b/>
          <w:bCs/>
          <w:sz w:val="22"/>
          <w:szCs w:val="22"/>
        </w:rPr>
        <w:t>.08.202</w:t>
      </w:r>
      <w:r w:rsidR="009810FC">
        <w:rPr>
          <w:rFonts w:ascii="Calibri" w:hAnsi="Calibri"/>
          <w:b/>
          <w:bCs/>
          <w:sz w:val="22"/>
          <w:szCs w:val="22"/>
        </w:rPr>
        <w:t>1</w:t>
      </w:r>
      <w:r w:rsidRPr="00697CAE">
        <w:rPr>
          <w:rFonts w:ascii="Calibri" w:hAnsi="Calibri"/>
          <w:b/>
          <w:bCs/>
          <w:sz w:val="22"/>
          <w:szCs w:val="22"/>
        </w:rPr>
        <w:t xml:space="preserve"> r. do godz</w:t>
      </w:r>
      <w:r w:rsidR="00697CAE">
        <w:rPr>
          <w:rFonts w:ascii="Calibri" w:hAnsi="Calibri"/>
          <w:b/>
          <w:bCs/>
          <w:sz w:val="22"/>
          <w:szCs w:val="22"/>
        </w:rPr>
        <w:t>.</w:t>
      </w:r>
      <w:r w:rsidRPr="00697CAE">
        <w:rPr>
          <w:rFonts w:ascii="Calibri" w:hAnsi="Calibri"/>
          <w:b/>
          <w:bCs/>
          <w:sz w:val="22"/>
          <w:szCs w:val="22"/>
        </w:rPr>
        <w:t xml:space="preserve"> 12.00.</w:t>
      </w:r>
    </w:p>
    <w:p w14:paraId="6A694E9F" w14:textId="1AE5D38E" w:rsidR="00574525" w:rsidRDefault="00574525">
      <w:pPr>
        <w:pStyle w:val="Standard"/>
        <w:spacing w:after="317"/>
        <w:ind w:right="21"/>
        <w:rPr>
          <w:rFonts w:ascii="Calibri" w:hAnsi="Calibri"/>
          <w:sz w:val="22"/>
          <w:szCs w:val="22"/>
        </w:rPr>
      </w:pPr>
    </w:p>
    <w:p w14:paraId="7DF1B7DD" w14:textId="77777777" w:rsidR="0081789F" w:rsidRDefault="0081789F">
      <w:pPr>
        <w:pStyle w:val="Standard"/>
        <w:spacing w:after="317"/>
        <w:ind w:right="21"/>
        <w:rPr>
          <w:rFonts w:ascii="Calibri" w:hAnsi="Calibri"/>
          <w:sz w:val="22"/>
          <w:szCs w:val="22"/>
        </w:rPr>
      </w:pPr>
    </w:p>
    <w:p w14:paraId="64FA0ADE" w14:textId="2CF58996" w:rsidR="00574525" w:rsidRDefault="001D3A45">
      <w:pPr>
        <w:pStyle w:val="Standard"/>
        <w:spacing w:after="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  <w:r w:rsidR="0081789F">
        <w:rPr>
          <w:rFonts w:ascii="Calibri" w:hAnsi="Calibri"/>
          <w:sz w:val="22"/>
          <w:szCs w:val="22"/>
        </w:rPr>
        <w:tab/>
        <w:t xml:space="preserve"> </w:t>
      </w:r>
      <w:r w:rsidR="00697CAE">
        <w:rPr>
          <w:rFonts w:ascii="Calibri" w:hAnsi="Calibri"/>
          <w:sz w:val="22"/>
          <w:szCs w:val="22"/>
        </w:rPr>
        <w:tab/>
      </w:r>
      <w:r w:rsidR="0081789F">
        <w:rPr>
          <w:rFonts w:ascii="Calibri" w:hAnsi="Calibri"/>
          <w:sz w:val="22"/>
          <w:szCs w:val="22"/>
        </w:rPr>
        <w:t>…………….</w:t>
      </w:r>
      <w:r>
        <w:rPr>
          <w:rFonts w:ascii="Calibri" w:hAnsi="Calibri"/>
          <w:sz w:val="22"/>
          <w:szCs w:val="22"/>
        </w:rPr>
        <w:t>.……………</w:t>
      </w:r>
      <w:r>
        <w:rPr>
          <w:rFonts w:ascii="Calibri" w:hAnsi="Calibri"/>
          <w:sz w:val="22"/>
          <w:szCs w:val="22"/>
        </w:rPr>
        <w:t>...</w:t>
      </w:r>
    </w:p>
    <w:p w14:paraId="677FD012" w14:textId="7CE7BF7B" w:rsidR="00574525" w:rsidRDefault="001D3A45">
      <w:pPr>
        <w:pStyle w:val="Standard"/>
        <w:spacing w:after="88"/>
        <w:ind w:left="4295"/>
      </w:pPr>
      <w:r>
        <w:rPr>
          <w:rFonts w:ascii="Calibri" w:hAnsi="Calibri"/>
          <w:sz w:val="22"/>
          <w:szCs w:val="22"/>
        </w:rPr>
        <w:t xml:space="preserve">                  </w:t>
      </w:r>
      <w:r w:rsidR="0081789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="00697CA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podpis Prezesa OSP)</w:t>
      </w:r>
    </w:p>
    <w:sectPr w:rsidR="0057452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25"/>
    <w:rsid w:val="001D3A45"/>
    <w:rsid w:val="00276959"/>
    <w:rsid w:val="00524334"/>
    <w:rsid w:val="00574525"/>
    <w:rsid w:val="00697CAE"/>
    <w:rsid w:val="0081789F"/>
    <w:rsid w:val="00835094"/>
    <w:rsid w:val="009810FC"/>
    <w:rsid w:val="00AD2ED9"/>
    <w:rsid w:val="00B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0148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eastAsia="Times New Roman"/>
      <w:sz w:val="24"/>
      <w:lang w:eastAsia="pl-PL"/>
    </w:rPr>
  </w:style>
  <w:style w:type="paragraph" w:styleId="Nagwek3">
    <w:name w:val="heading 3"/>
    <w:basedOn w:val="Nagwek1"/>
    <w:next w:val="Textbod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auto"/>
      <w:vertAlign w:val="baseline"/>
    </w:rPr>
  </w:style>
  <w:style w:type="character" w:customStyle="1" w:styleId="Znakinumeracji">
    <w:name w:val="Znaki numeracji"/>
    <w:qFormat/>
  </w:style>
  <w:style w:type="character" w:customStyle="1" w:styleId="WW8Num14z1">
    <w:name w:val="WW8Num14z1"/>
    <w:qFormat/>
    <w:rPr>
      <w:sz w:val="24"/>
      <w:lang w:val="pl-PL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0">
    <w:name w:val="ListLabel 10"/>
    <w:qFormat/>
    <w:rPr>
      <w:sz w:val="24"/>
      <w:lang w:val="pl-PL"/>
    </w:rPr>
  </w:style>
  <w:style w:type="character" w:customStyle="1" w:styleId="WW8Num4z0">
    <w:name w:val="WW8Num4z0"/>
    <w:qFormat/>
    <w:rPr>
      <w:rFonts w:ascii="Symbol" w:hAnsi="Symbol" w:cs="Symbol"/>
      <w:color w:val="000000"/>
      <w:sz w:val="20"/>
      <w:szCs w:val="20"/>
    </w:rPr>
  </w:style>
  <w:style w:type="character" w:customStyle="1" w:styleId="ListLabel11">
    <w:name w:val="ListLabel 11"/>
    <w:qFormat/>
    <w:rPr>
      <w:rFonts w:cs="Symbol"/>
      <w:color w:val="000000"/>
      <w:sz w:val="20"/>
      <w:szCs w:val="20"/>
    </w:rPr>
  </w:style>
  <w:style w:type="character" w:customStyle="1" w:styleId="ListLabel12">
    <w:name w:val="ListLabel 12"/>
    <w:qFormat/>
    <w:rPr>
      <w:rFonts w:cs="Symbol"/>
      <w:color w:val="000000"/>
      <w:sz w:val="20"/>
      <w:szCs w:val="20"/>
    </w:rPr>
  </w:style>
  <w:style w:type="character" w:customStyle="1" w:styleId="ListLabel13">
    <w:name w:val="ListLabel 13"/>
    <w:qFormat/>
    <w:rPr>
      <w:rFonts w:cs="Symbol"/>
      <w:color w:val="000000"/>
      <w:sz w:val="20"/>
      <w:szCs w:val="20"/>
    </w:rPr>
  </w:style>
  <w:style w:type="character" w:customStyle="1" w:styleId="ListLabel14">
    <w:name w:val="ListLabel 14"/>
    <w:qFormat/>
    <w:rPr>
      <w:rFonts w:cs="Symbol"/>
      <w:color w:val="000000"/>
      <w:sz w:val="20"/>
      <w:szCs w:val="20"/>
    </w:rPr>
  </w:style>
  <w:style w:type="character" w:customStyle="1" w:styleId="ListLabel15">
    <w:name w:val="ListLabel 15"/>
    <w:qFormat/>
    <w:rPr>
      <w:rFonts w:cs="Symbol"/>
      <w:color w:val="000000"/>
      <w:sz w:val="20"/>
      <w:szCs w:val="20"/>
    </w:rPr>
  </w:style>
  <w:style w:type="character" w:customStyle="1" w:styleId="ListLabel16">
    <w:name w:val="ListLabel 16"/>
    <w:qFormat/>
    <w:rPr>
      <w:rFonts w:cs="Symbol"/>
      <w:color w:val="000000"/>
      <w:sz w:val="20"/>
      <w:szCs w:val="20"/>
    </w:rPr>
  </w:style>
  <w:style w:type="character" w:customStyle="1" w:styleId="ListLabel17">
    <w:name w:val="ListLabel 17"/>
    <w:qFormat/>
    <w:rPr>
      <w:rFonts w:cs="Symbol"/>
      <w:color w:val="000000"/>
      <w:sz w:val="20"/>
      <w:szCs w:val="20"/>
    </w:rPr>
  </w:style>
  <w:style w:type="character" w:customStyle="1" w:styleId="ListLabel18">
    <w:name w:val="ListLabel 18"/>
    <w:qFormat/>
    <w:rPr>
      <w:rFonts w:cs="Symbol"/>
      <w:color w:val="000000"/>
      <w:sz w:val="20"/>
      <w:szCs w:val="20"/>
    </w:rPr>
  </w:style>
  <w:style w:type="character" w:customStyle="1" w:styleId="ListLabel19">
    <w:name w:val="ListLabel 19"/>
    <w:qFormat/>
    <w:rPr>
      <w:rFonts w:cs="Symbol"/>
      <w:color w:val="000000"/>
      <w:sz w:val="20"/>
      <w:szCs w:val="20"/>
    </w:rPr>
  </w:style>
  <w:style w:type="paragraph" w:customStyle="1" w:styleId="Nagwek1">
    <w:name w:val="Nagłówek1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  <w:rPr>
      <w:color w:val="000000"/>
      <w:sz w:val="16"/>
    </w:rPr>
  </w:style>
  <w:style w:type="paragraph" w:customStyle="1" w:styleId="Domylnie">
    <w:name w:val="Domyślnie"/>
    <w:qFormat/>
    <w:pPr>
      <w:tabs>
        <w:tab w:val="left" w:pos="708"/>
      </w:tabs>
      <w:suppressAutoHyphens/>
      <w:spacing w:line="247" w:lineRule="auto"/>
      <w:textAlignment w:val="baseline"/>
    </w:pPr>
    <w:rPr>
      <w:rFonts w:ascii="Calibri" w:hAnsi="Calibri" w:cs="Calibri"/>
      <w:sz w:val="24"/>
    </w:rPr>
  </w:style>
  <w:style w:type="paragraph" w:styleId="Akapitzlist">
    <w:name w:val="List Paragraph"/>
    <w:basedOn w:val="Normalny"/>
    <w:qFormat/>
    <w:pPr>
      <w:spacing w:after="160" w:line="247" w:lineRule="auto"/>
      <w:ind w:left="7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FirstParagraph">
    <w:name w:val="First Paragraph"/>
    <w:basedOn w:val="Textbody"/>
    <w:qFormat/>
  </w:style>
  <w:style w:type="numbering" w:customStyle="1" w:styleId="Bezlisty1">
    <w:name w:val="Bez listy1"/>
    <w:qFormat/>
  </w:style>
  <w:style w:type="numbering" w:customStyle="1" w:styleId="WW8Num7">
    <w:name w:val="WW8Num7"/>
    <w:qFormat/>
  </w:style>
  <w:style w:type="numbering" w:customStyle="1" w:styleId="WW8Num14">
    <w:name w:val="WW8Num14"/>
    <w:qFormat/>
  </w:style>
  <w:style w:type="numbering" w:customStyle="1" w:styleId="WW8Num4">
    <w:name w:val="WW8Num4"/>
    <w:qFormat/>
  </w:style>
  <w:style w:type="paragraph" w:styleId="NormalnyWeb">
    <w:name w:val="Normal (Web)"/>
    <w:basedOn w:val="Normalny"/>
    <w:uiPriority w:val="99"/>
    <w:semiHidden/>
    <w:unhideWhenUsed/>
    <w:rsid w:val="00B62349"/>
    <w:pPr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Sylwia Twardzik</cp:lastModifiedBy>
  <cp:revision>4</cp:revision>
  <dcterms:created xsi:type="dcterms:W3CDTF">2021-08-23T06:39:00Z</dcterms:created>
  <dcterms:modified xsi:type="dcterms:W3CDTF">2021-08-23T09:46:00Z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